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147D" w:rsidRPr="00DC6586" w:rsidRDefault="0097147D" w:rsidP="0097147D">
      <w:p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C658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Figure S-1</w:t>
      </w:r>
    </w:p>
    <w:p w:rsidR="0097147D" w:rsidRPr="00DC6586" w:rsidRDefault="0097147D" w:rsidP="0097147D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C658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Example of PROM overview presented to the clinician. The colors of the bars indicate the severity of the self-reported symptoms (green: no or only minor severity of symptoms, yellow: moderate symptoms, and red: severe symptoms). The longitudinal overview allowed the clinician to easily detect a change in the patients' responses over time. Only part of the full screen is shown (full screen includes all </w:t>
      </w:r>
      <w:r>
        <w:rPr>
          <w:rFonts w:ascii="Times New Roman" w:hAnsi="Times New Roman" w:cs="Times New Roman"/>
          <w:sz w:val="24"/>
          <w:szCs w:val="24"/>
        </w:rPr>
        <w:t xml:space="preserve">EORTC QLQ C-30 </w:t>
      </w:r>
      <w:r w:rsidRPr="00DC6586">
        <w:rPr>
          <w:rFonts w:ascii="Times New Roman" w:hAnsi="Times New Roman" w:cs="Times New Roman"/>
          <w:color w:val="000000" w:themeColor="text1"/>
          <w:sz w:val="24"/>
          <w:szCs w:val="24"/>
        </w:rPr>
        <w:t>and OV-28 domains and single items).</w:t>
      </w:r>
    </w:p>
    <w:p w:rsidR="0097147D" w:rsidRPr="00DC6586" w:rsidRDefault="0097147D" w:rsidP="0097147D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C6586">
        <w:rPr>
          <w:rFonts w:ascii="Times New Roman" w:hAnsi="Times New Roman" w:cs="Times New Roman"/>
          <w:color w:val="000000" w:themeColor="text1"/>
          <w:sz w:val="24"/>
          <w:szCs w:val="24"/>
        </w:rPr>
        <w:t>Note: The text on this screen picture was translated from Danish into English.</w:t>
      </w:r>
    </w:p>
    <w:p w:rsidR="0097147D" w:rsidRPr="00DC6586" w:rsidRDefault="0097147D" w:rsidP="0097147D">
      <w:p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C658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Figure S-2</w:t>
      </w:r>
    </w:p>
    <w:p w:rsidR="0097147D" w:rsidRDefault="0097147D" w:rsidP="0097147D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C6586">
        <w:rPr>
          <w:rFonts w:ascii="Times New Roman" w:hAnsi="Times New Roman" w:cs="Times New Roman"/>
          <w:color w:val="000000" w:themeColor="text1"/>
          <w:sz w:val="24"/>
          <w:szCs w:val="24"/>
        </w:rPr>
        <w:t>Cohort status, enrollment period, and number and percentage of patients enrolled (n=223) at each study site.</w:t>
      </w:r>
    </w:p>
    <w:p w:rsidR="0097147D" w:rsidRPr="00DC6586" w:rsidRDefault="0097147D" w:rsidP="0097147D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C658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RH: </w:t>
      </w:r>
      <w:proofErr w:type="spellStart"/>
      <w:r w:rsidRPr="00DC6586">
        <w:rPr>
          <w:rFonts w:ascii="Times New Roman" w:hAnsi="Times New Roman" w:cs="Times New Roman"/>
          <w:color w:val="000000" w:themeColor="text1"/>
          <w:sz w:val="24"/>
          <w:szCs w:val="24"/>
        </w:rPr>
        <w:t>Rigshospitalet</w:t>
      </w:r>
      <w:proofErr w:type="spellEnd"/>
      <w:r w:rsidRPr="00DC658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/Copenhagen University Hospital (*gynecology department, **oncology department). </w:t>
      </w:r>
    </w:p>
    <w:p w:rsidR="0097147D" w:rsidRPr="00DC6586" w:rsidRDefault="0097147D" w:rsidP="0097147D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C6586">
        <w:rPr>
          <w:rFonts w:ascii="Times New Roman" w:hAnsi="Times New Roman" w:cs="Times New Roman"/>
          <w:color w:val="000000" w:themeColor="text1"/>
          <w:sz w:val="24"/>
          <w:szCs w:val="24"/>
        </w:rPr>
        <w:t>PROMs used: actively (ACT) and passively (PAS)</w:t>
      </w:r>
    </w:p>
    <w:p w:rsidR="0097147D" w:rsidRPr="00DC6586" w:rsidRDefault="0097147D" w:rsidP="0097147D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C658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Figure S-3</w:t>
      </w:r>
      <w:r w:rsidRPr="00DC658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EC19AE" w:rsidRDefault="0097147D" w:rsidP="0097147D">
      <w:r w:rsidRPr="00DC658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Health-related quality of life over time in the ACT and PAS cohorts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for all functional and symptom domains as well as single items measured by the EORTC QLQ C-30 </w:t>
      </w:r>
      <w:r w:rsidRPr="00DC6586">
        <w:rPr>
          <w:rFonts w:ascii="Times New Roman" w:hAnsi="Times New Roman" w:cs="Times New Roman"/>
          <w:color w:val="000000" w:themeColor="text1"/>
          <w:sz w:val="24"/>
          <w:szCs w:val="24"/>
        </w:rPr>
        <w:t>and QLQ OV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Pr="00DC6586">
        <w:rPr>
          <w:rFonts w:ascii="Times New Roman" w:hAnsi="Times New Roman" w:cs="Times New Roman"/>
          <w:color w:val="000000" w:themeColor="text1"/>
          <w:sz w:val="24"/>
          <w:szCs w:val="24"/>
        </w:rPr>
        <w:t>28 module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s</w:t>
      </w:r>
      <w:r w:rsidRPr="00DC658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The y-axis shows the mean scores with 95% confidence intervals as vertical bars. </w:t>
      </w:r>
      <w:r w:rsidRPr="00DC658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The number of respondents are shown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in red (ACT) and blue (PAS), respectively. </w:t>
      </w:r>
      <w:r w:rsidRPr="00DC658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bookmarkStart w:id="0" w:name="_GoBack"/>
      <w:bookmarkEnd w:id="0"/>
    </w:p>
    <w:sectPr w:rsidR="00EC19A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147D"/>
    <w:rsid w:val="00787A9F"/>
    <w:rsid w:val="0097147D"/>
    <w:rsid w:val="00B94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2DCA4B2-D441-4E95-BF45-4E765B0E9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7147D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175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Jamuna Chandrashekar</dc:creator>
  <cp:keywords/>
  <dc:description/>
  <cp:lastModifiedBy>Jamuna Chandrashekar</cp:lastModifiedBy>
  <cp:revision>1</cp:revision>
  <dcterms:created xsi:type="dcterms:W3CDTF">2021-02-22T13:53:00Z</dcterms:created>
  <dcterms:modified xsi:type="dcterms:W3CDTF">2021-02-22T13:54:00Z</dcterms:modified>
</cp:coreProperties>
</file>